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B2F4" w14:textId="77777777" w:rsidR="00977310" w:rsidRDefault="00977310">
      <w:pPr>
        <w:pStyle w:val="2"/>
        <w:spacing w:line="240" w:lineRule="exact"/>
      </w:pPr>
    </w:p>
    <w:p w14:paraId="4D6C0831" w14:textId="77777777" w:rsidR="00977310" w:rsidRDefault="003036F7">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中国戏曲学院2023年财政预算信息公开</w:t>
      </w:r>
    </w:p>
    <w:p w14:paraId="44831991" w14:textId="77777777" w:rsidR="00977310" w:rsidRDefault="00977310">
      <w:pPr>
        <w:spacing w:line="240" w:lineRule="exact"/>
        <w:jc w:val="center"/>
        <w:rPr>
          <w:rFonts w:ascii="方正小标宋简体" w:eastAsia="方正小标宋简体"/>
          <w:color w:val="000000"/>
          <w:sz w:val="32"/>
          <w:szCs w:val="32"/>
        </w:rPr>
      </w:pPr>
    </w:p>
    <w:p w14:paraId="74789A60" w14:textId="77777777" w:rsidR="00977310" w:rsidRDefault="003036F7">
      <w:pPr>
        <w:spacing w:line="400" w:lineRule="exact"/>
        <w:jc w:val="center"/>
        <w:rPr>
          <w:rFonts w:ascii="方正小标宋简体" w:eastAsia="方正小标宋简体"/>
          <w:color w:val="000000"/>
          <w:sz w:val="32"/>
          <w:szCs w:val="32"/>
        </w:rPr>
      </w:pPr>
      <w:r>
        <w:rPr>
          <w:rFonts w:ascii="方正小标宋简体" w:eastAsia="方正小标宋简体" w:hint="eastAsia"/>
          <w:color w:val="000000"/>
          <w:sz w:val="32"/>
          <w:szCs w:val="32"/>
        </w:rPr>
        <w:t>目   录</w:t>
      </w:r>
    </w:p>
    <w:p w14:paraId="51C758BF" w14:textId="77777777" w:rsidR="00977310" w:rsidRDefault="00977310">
      <w:pPr>
        <w:spacing w:line="240" w:lineRule="exact"/>
        <w:jc w:val="center"/>
        <w:rPr>
          <w:rFonts w:ascii="方正小标宋简体" w:eastAsia="方正小标宋简体"/>
          <w:color w:val="000000"/>
          <w:sz w:val="32"/>
          <w:szCs w:val="32"/>
        </w:rPr>
      </w:pPr>
    </w:p>
    <w:p w14:paraId="67A48B99" w14:textId="77777777" w:rsidR="00977310" w:rsidRDefault="003036F7">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第一部分 2023年度单位预算情况说明</w:t>
      </w:r>
    </w:p>
    <w:p w14:paraId="2E8C6239" w14:textId="77777777" w:rsidR="00977310" w:rsidRDefault="003036F7">
      <w:pPr>
        <w:spacing w:line="560" w:lineRule="exact"/>
        <w:ind w:firstLineChars="200" w:firstLine="640"/>
        <w:rPr>
          <w:rFonts w:ascii="仿宋_GB2312" w:eastAsia="仿宋_GB2312" w:hAnsi="仿宋_GB2312" w:cs="仿宋_GB2312"/>
          <w:color w:val="000000"/>
          <w:sz w:val="32"/>
          <w:szCs w:val="32"/>
          <w:lang w:val="en"/>
        </w:rPr>
      </w:pPr>
      <w:r>
        <w:rPr>
          <w:rFonts w:ascii="仿宋_GB2312" w:eastAsia="仿宋_GB2312" w:hAnsi="仿宋_GB2312" w:cs="仿宋_GB2312" w:hint="eastAsia"/>
          <w:color w:val="000000"/>
          <w:sz w:val="32"/>
          <w:szCs w:val="32"/>
        </w:rPr>
        <w:t>一、单位情况说明</w:t>
      </w:r>
    </w:p>
    <w:p w14:paraId="5AA0DEED" w14:textId="77777777" w:rsidR="00977310" w:rsidRDefault="003036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二、收入预算情况说明</w:t>
      </w:r>
    </w:p>
    <w:p w14:paraId="6895091B" w14:textId="77777777" w:rsidR="00977310" w:rsidRDefault="003036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三、支出预算情况说明</w:t>
      </w:r>
    </w:p>
    <w:p w14:paraId="388B36F0" w14:textId="77777777" w:rsidR="00977310" w:rsidRDefault="003036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四、财政拨款“三公”经费预算情况说明</w:t>
      </w:r>
    </w:p>
    <w:p w14:paraId="4FC75EC4" w14:textId="77777777" w:rsidR="00977310" w:rsidRDefault="003036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五、其他情况说明</w:t>
      </w:r>
    </w:p>
    <w:p w14:paraId="2E8B6D48" w14:textId="77777777" w:rsidR="00977310" w:rsidRDefault="003036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六、名词解释</w:t>
      </w:r>
    </w:p>
    <w:p w14:paraId="35EC2219" w14:textId="77777777" w:rsidR="00977310" w:rsidRDefault="003036F7">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第二部分 2023年度单位预算报表</w:t>
      </w:r>
    </w:p>
    <w:p w14:paraId="3EE4E2BD"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一、收支总表</w:t>
      </w:r>
    </w:p>
    <w:p w14:paraId="6DDB3557"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二、收入总表</w:t>
      </w:r>
    </w:p>
    <w:p w14:paraId="0D9A2BCA" w14:textId="77777777" w:rsidR="00977310" w:rsidRDefault="003036F7">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三、支出总表</w:t>
      </w:r>
    </w:p>
    <w:p w14:paraId="6E8EAE7C" w14:textId="77777777" w:rsidR="00977310" w:rsidRDefault="003036F7">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四、项目支出表</w:t>
      </w:r>
    </w:p>
    <w:p w14:paraId="72C8BD89" w14:textId="77777777" w:rsidR="00977310" w:rsidRDefault="003036F7">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五、政府采购预算明细表</w:t>
      </w:r>
    </w:p>
    <w:p w14:paraId="1A1C1F97"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六、财政拨款收支总表</w:t>
      </w:r>
    </w:p>
    <w:p w14:paraId="43F4B035"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七、一般公共预算财政拨款支出表</w:t>
      </w:r>
    </w:p>
    <w:p w14:paraId="1D18BE9E" w14:textId="77777777" w:rsidR="00977310" w:rsidRDefault="003036F7">
      <w:pPr>
        <w:autoSpaceDE w:val="0"/>
        <w:autoSpaceDN w:val="0"/>
        <w:adjustRightInd w:val="0"/>
        <w:spacing w:line="560" w:lineRule="exact"/>
        <w:ind w:firstLineChars="200" w:firstLine="576"/>
        <w:jc w:val="left"/>
        <w:rPr>
          <w:rFonts w:ascii="仿宋_GB2312" w:eastAsia="仿宋_GB2312" w:hAnsi="仿宋_GB2312" w:cs="仿宋_GB2312"/>
          <w:color w:val="000000"/>
          <w:spacing w:val="-16"/>
          <w:kern w:val="0"/>
          <w:sz w:val="32"/>
          <w:szCs w:val="32"/>
          <w:lang w:val="zh-CN"/>
        </w:rPr>
      </w:pPr>
      <w:r>
        <w:rPr>
          <w:rFonts w:ascii="仿宋_GB2312" w:eastAsia="仿宋_GB2312" w:hAnsi="仿宋_GB2312" w:cs="仿宋_GB2312" w:hint="eastAsia"/>
          <w:color w:val="000000"/>
          <w:spacing w:val="-16"/>
          <w:kern w:val="0"/>
          <w:sz w:val="32"/>
          <w:szCs w:val="32"/>
          <w:lang w:val="zh-CN"/>
        </w:rPr>
        <w:t>八、一般公共预算财政拨款基本支出表</w:t>
      </w:r>
    </w:p>
    <w:p w14:paraId="59557350"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九、政府性基金预算财政拨款支出表</w:t>
      </w:r>
    </w:p>
    <w:p w14:paraId="3E359B94"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spacing w:val="-16"/>
          <w:kern w:val="0"/>
          <w:sz w:val="32"/>
          <w:szCs w:val="32"/>
          <w:lang w:val="zh-CN"/>
        </w:rPr>
      </w:pPr>
      <w:r>
        <w:rPr>
          <w:rFonts w:ascii="仿宋_GB2312" w:eastAsia="仿宋_GB2312" w:hAnsi="仿宋_GB2312" w:cs="仿宋_GB2312" w:hint="eastAsia"/>
          <w:color w:val="000000"/>
          <w:kern w:val="0"/>
          <w:sz w:val="32"/>
          <w:szCs w:val="32"/>
          <w:lang w:val="zh-CN"/>
        </w:rPr>
        <w:t>十、国有资本经营预算财政拨款支出表</w:t>
      </w:r>
    </w:p>
    <w:p w14:paraId="299E5C9A" w14:textId="77777777" w:rsidR="00977310" w:rsidRDefault="003036F7">
      <w:pPr>
        <w:autoSpaceDE w:val="0"/>
        <w:autoSpaceDN w:val="0"/>
        <w:adjustRightInd w:val="0"/>
        <w:spacing w:line="560" w:lineRule="exact"/>
        <w:ind w:firstLineChars="200" w:firstLine="576"/>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spacing w:val="-16"/>
          <w:kern w:val="0"/>
          <w:sz w:val="32"/>
          <w:szCs w:val="32"/>
          <w:lang w:val="zh-CN"/>
        </w:rPr>
        <w:t>十一、财政拨款</w:t>
      </w:r>
      <w:r>
        <w:rPr>
          <w:rFonts w:ascii="仿宋_GB2312" w:eastAsia="仿宋_GB2312" w:hAnsi="仿宋_GB2312" w:cs="仿宋_GB2312" w:hint="eastAsia"/>
          <w:color w:val="000000"/>
          <w:kern w:val="0"/>
          <w:sz w:val="32"/>
          <w:szCs w:val="32"/>
          <w:lang w:val="zh-CN"/>
        </w:rPr>
        <w:t>“三公”经费支出表</w:t>
      </w:r>
    </w:p>
    <w:p w14:paraId="3B533FA3" w14:textId="77777777" w:rsidR="00977310" w:rsidRDefault="003036F7">
      <w:pPr>
        <w:autoSpaceDE w:val="0"/>
        <w:autoSpaceDN w:val="0"/>
        <w:adjustRightInd w:val="0"/>
        <w:spacing w:line="560" w:lineRule="exact"/>
        <w:ind w:firstLineChars="200" w:firstLine="568"/>
        <w:jc w:val="left"/>
        <w:rPr>
          <w:rFonts w:ascii="仿宋_GB2312" w:eastAsia="仿宋_GB2312" w:hAnsi="仿宋_GB2312" w:cs="仿宋_GB2312"/>
          <w:color w:val="000000"/>
          <w:spacing w:val="-18"/>
          <w:kern w:val="0"/>
          <w:sz w:val="32"/>
          <w:szCs w:val="32"/>
          <w:lang w:val="zh-CN"/>
        </w:rPr>
      </w:pPr>
      <w:r>
        <w:rPr>
          <w:rFonts w:ascii="仿宋_GB2312" w:eastAsia="仿宋_GB2312" w:hAnsi="仿宋_GB2312" w:cs="仿宋_GB2312" w:hint="eastAsia"/>
          <w:color w:val="000000"/>
          <w:spacing w:val="-18"/>
          <w:kern w:val="0"/>
          <w:sz w:val="32"/>
          <w:szCs w:val="32"/>
          <w:lang w:val="zh-CN"/>
        </w:rPr>
        <w:t>十二、政府购买服务预算财政拨款明细表</w:t>
      </w:r>
    </w:p>
    <w:p w14:paraId="03BD12D5" w14:textId="77777777" w:rsidR="00977310" w:rsidRDefault="003036F7">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sectPr w:rsidR="00977310">
          <w:footerReference w:type="default" r:id="rId8"/>
          <w:pgSz w:w="11906" w:h="16838"/>
          <w:pgMar w:top="1440" w:right="1800" w:bottom="1440" w:left="1800" w:header="851" w:footer="992" w:gutter="0"/>
          <w:pgNumType w:fmt="numberInDash"/>
          <w:cols w:space="720"/>
          <w:docGrid w:type="lines" w:linePitch="312"/>
        </w:sectPr>
      </w:pPr>
      <w:r>
        <w:rPr>
          <w:rFonts w:ascii="仿宋_GB2312" w:eastAsia="仿宋_GB2312" w:hAnsi="仿宋_GB2312" w:cs="仿宋_GB2312" w:hint="eastAsia"/>
          <w:color w:val="000000"/>
          <w:kern w:val="0"/>
          <w:sz w:val="32"/>
          <w:szCs w:val="32"/>
          <w:lang w:val="zh-CN"/>
        </w:rPr>
        <w:t>十三、项目支出绩效目标表</w:t>
      </w:r>
    </w:p>
    <w:p w14:paraId="078814DA" w14:textId="77777777" w:rsidR="00977310" w:rsidRDefault="00977310">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p>
    <w:p w14:paraId="0A94ADC4" w14:textId="77777777" w:rsidR="00977310" w:rsidRDefault="003036F7">
      <w:pPr>
        <w:spacing w:line="560" w:lineRule="exact"/>
        <w:jc w:val="center"/>
        <w:rPr>
          <w:rFonts w:ascii="方正小标宋简体" w:eastAsia="方正小标宋简体"/>
          <w:color w:val="000000"/>
          <w:sz w:val="32"/>
          <w:szCs w:val="32"/>
        </w:rPr>
      </w:pPr>
      <w:r>
        <w:rPr>
          <w:rFonts w:ascii="方正小标宋简体" w:eastAsia="方正小标宋简体" w:hint="eastAsia"/>
          <w:color w:val="000000"/>
          <w:sz w:val="36"/>
          <w:szCs w:val="36"/>
        </w:rPr>
        <w:t>第一部分  2023年度单位预算情况说明</w:t>
      </w:r>
    </w:p>
    <w:p w14:paraId="04DADF05" w14:textId="77777777" w:rsidR="00977310" w:rsidRDefault="00977310">
      <w:pPr>
        <w:spacing w:line="360" w:lineRule="auto"/>
        <w:rPr>
          <w:rFonts w:ascii="仿宋_GB2312" w:eastAsia="仿宋_GB2312"/>
          <w:color w:val="000000"/>
          <w:sz w:val="32"/>
          <w:szCs w:val="32"/>
        </w:rPr>
      </w:pPr>
    </w:p>
    <w:p w14:paraId="5BAA79BD" w14:textId="77777777" w:rsidR="00977310" w:rsidRDefault="003036F7">
      <w:pPr>
        <w:ind w:firstLineChars="200" w:firstLine="640"/>
        <w:rPr>
          <w:rFonts w:ascii="黑体" w:eastAsia="黑体" w:hAnsi="黑体" w:cs="黑体"/>
          <w:sz w:val="32"/>
          <w:szCs w:val="32"/>
        </w:rPr>
      </w:pPr>
      <w:r>
        <w:rPr>
          <w:rFonts w:ascii="黑体" w:eastAsia="黑体" w:hAnsi="黑体" w:cs="黑体" w:hint="eastAsia"/>
          <w:sz w:val="32"/>
          <w:szCs w:val="32"/>
        </w:rPr>
        <w:t>一、单位情况说明</w:t>
      </w:r>
    </w:p>
    <w:p w14:paraId="360D26F8" w14:textId="77777777" w:rsidR="00977310" w:rsidRDefault="003036F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（一）本单位性质、职责等情况</w:t>
      </w:r>
    </w:p>
    <w:p w14:paraId="319CD3BB" w14:textId="77777777" w:rsidR="00977310" w:rsidRDefault="003036F7">
      <w:pPr>
        <w:ind w:firstLineChars="200" w:firstLine="640"/>
        <w:rPr>
          <w:rFonts w:ascii="仿宋_GB2312" w:eastAsia="仿宋_GB2312"/>
          <w:sz w:val="32"/>
          <w:szCs w:val="32"/>
        </w:rPr>
      </w:pPr>
      <w:r>
        <w:rPr>
          <w:rFonts w:ascii="仿宋_GB2312" w:eastAsia="仿宋_GB2312" w:hint="eastAsia"/>
          <w:sz w:val="32"/>
          <w:szCs w:val="32"/>
        </w:rPr>
        <w:t>中国戏曲学院为公益二类事业单位，是新中国成立的第一所戏曲学校，也是迄今为止全国唯一一所独立建制的培养戏曲艺术高级专门人才的大学，是中国戏曲教育的最高学府。学院以其专业最完备、培养体系最健全、优质师资最集中、输送高端专业人才最多、业内贡献最大，在全国戏曲教育领域中发挥着引领和示范作用，被誉为“中国高端戏曲人才培养的摇篮”。</w:t>
      </w:r>
    </w:p>
    <w:p w14:paraId="68738C64" w14:textId="77777777" w:rsidR="00977310" w:rsidRDefault="003036F7">
      <w:pPr>
        <w:ind w:firstLineChars="200" w:firstLine="640"/>
      </w:pPr>
      <w:r>
        <w:rPr>
          <w:rFonts w:ascii="仿宋_GB2312" w:eastAsia="仿宋_GB2312" w:hint="eastAsia"/>
          <w:sz w:val="32"/>
          <w:szCs w:val="32"/>
        </w:rPr>
        <w:t>建校72年来，中国戏曲学院始终坚持党的领导、坚持社会主义办学方向、坚持为党育人为国育才、坚持扎根中国大地办戏曲教育，秉承“德艺双馨，继往开来”的校训，以继承和弘扬中华民族优秀传统文化为己任，在戏曲人才培养、戏曲科学研究与创作、服务社会、文化传承与创新和国际文化交流合作等方面发挥了重要作用，为弘扬中华优秀传统文化、为坚定和增强民族文化自信、为习近平新时代中国特色社会主义思想在戏曲领域形成生动实践做出了突出贡献。</w:t>
      </w:r>
    </w:p>
    <w:p w14:paraId="33DDC1E7" w14:textId="77777777" w:rsidR="00977310" w:rsidRDefault="003036F7">
      <w:pPr>
        <w:numPr>
          <w:ilvl w:val="0"/>
          <w:numId w:val="1"/>
        </w:num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机构设置情况</w:t>
      </w:r>
    </w:p>
    <w:p w14:paraId="5D649222" w14:textId="77777777" w:rsidR="00977310" w:rsidRDefault="001E165F">
      <w:pPr>
        <w:ind w:firstLineChars="200" w:firstLine="640"/>
        <w:rPr>
          <w:rFonts w:ascii="仿宋_GB2312" w:eastAsia="仿宋_GB2312"/>
          <w:sz w:val="32"/>
          <w:szCs w:val="32"/>
        </w:rPr>
      </w:pPr>
      <w:r w:rsidRPr="001E165F">
        <w:rPr>
          <w:rFonts w:ascii="仿宋_GB2312" w:eastAsia="仿宋_GB2312" w:hint="eastAsia"/>
          <w:color w:val="000000"/>
          <w:sz w:val="32"/>
          <w:szCs w:val="32"/>
        </w:rPr>
        <w:t>中国戏曲学院</w:t>
      </w:r>
      <w:r w:rsidR="003036F7">
        <w:rPr>
          <w:rFonts w:ascii="仿宋_GB2312" w:eastAsia="仿宋_GB2312" w:hint="eastAsia"/>
          <w:sz w:val="32"/>
          <w:szCs w:val="32"/>
        </w:rPr>
        <w:t>目前设有党院办公室、巡察办公室、党委</w:t>
      </w:r>
      <w:r w:rsidR="003036F7">
        <w:rPr>
          <w:rFonts w:ascii="仿宋_GB2312" w:eastAsia="仿宋_GB2312" w:hint="eastAsia"/>
          <w:sz w:val="32"/>
          <w:szCs w:val="32"/>
        </w:rPr>
        <w:lastRenderedPageBreak/>
        <w:t>组织部（党校）、统战部、机关党委、党委宣传部（新闻中心）、纪检监察办公室、工会、离退休办公室、保卫工作部（处）、学生工作部（处）、武装部、团委、研究生处、教务处、科研处（学术委员会秘书处、国家社科重大项目国戏办公室、北京市戏曲研究与传播基地办公室、研究所）、人事处、教师工作部、教师发展中心、交流合作部（港澳台事务办公室）、财务处、审计处、信息网络中心、图书馆、艺术实践管理中心、后勤管理中心、京昆系、表演系、导演系、音乐系、戏曲文学系、舞台美术系、艺术管理与文化交流系、思政理论课教学部（马克思主义学院）、继续教育部（戏曲艺术教育中心、北京市学校中华传统文化促进会秘书处及办公室）、中国京剧优秀青年演员研究生班、附中，共计28个部门。</w:t>
      </w:r>
    </w:p>
    <w:p w14:paraId="76470CAC" w14:textId="77777777" w:rsidR="001E165F" w:rsidRPr="001E165F" w:rsidRDefault="001E165F" w:rsidP="001E165F">
      <w:pPr>
        <w:ind w:firstLine="555"/>
        <w:rPr>
          <w:rFonts w:ascii="仿宋_GB2312" w:eastAsia="仿宋_GB2312"/>
          <w:color w:val="000000"/>
          <w:sz w:val="32"/>
          <w:szCs w:val="32"/>
        </w:rPr>
      </w:pPr>
      <w:r w:rsidRPr="001E165F">
        <w:rPr>
          <w:rFonts w:ascii="仿宋_GB2312" w:eastAsia="仿宋_GB2312" w:hint="eastAsia"/>
          <w:color w:val="000000"/>
          <w:sz w:val="32"/>
          <w:szCs w:val="32"/>
        </w:rPr>
        <w:t>中国戏曲学院包括1个预算单位，即中国戏曲学院（本级）。</w:t>
      </w:r>
    </w:p>
    <w:p w14:paraId="1EBE1906" w14:textId="77777777" w:rsidR="00977310" w:rsidRDefault="003036F7">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（三）人员编制及实有情况</w:t>
      </w:r>
    </w:p>
    <w:p w14:paraId="7DD2BC70" w14:textId="04CDB5F8" w:rsidR="00977310" w:rsidRDefault="003036F7">
      <w:pPr>
        <w:ind w:firstLine="555"/>
        <w:rPr>
          <w:rFonts w:ascii="仿宋_GB2312" w:eastAsia="仿宋_GB2312"/>
          <w:color w:val="000000"/>
          <w:sz w:val="32"/>
          <w:szCs w:val="32"/>
        </w:rPr>
      </w:pPr>
      <w:r>
        <w:rPr>
          <w:rFonts w:ascii="仿宋_GB2312" w:eastAsia="仿宋_GB2312" w:hint="eastAsia"/>
          <w:color w:val="000000"/>
          <w:sz w:val="32"/>
          <w:szCs w:val="32"/>
        </w:rPr>
        <w:t>中国戏曲学院</w:t>
      </w:r>
      <w:r w:rsidR="00C55EBE" w:rsidRPr="00C55EBE">
        <w:rPr>
          <w:rFonts w:ascii="仿宋_GB2312" w:eastAsia="仿宋_GB2312" w:hint="eastAsia"/>
          <w:color w:val="000000"/>
          <w:sz w:val="32"/>
          <w:szCs w:val="32"/>
        </w:rPr>
        <w:t>行政编制0人，实有人数0人；</w:t>
      </w:r>
      <w:r>
        <w:rPr>
          <w:rFonts w:ascii="仿宋_GB2312" w:eastAsia="仿宋_GB2312" w:hint="eastAsia"/>
          <w:color w:val="000000"/>
          <w:sz w:val="32"/>
          <w:szCs w:val="32"/>
        </w:rPr>
        <w:t>事业编制</w:t>
      </w:r>
      <w:r>
        <w:rPr>
          <w:rFonts w:ascii="仿宋_GB2312" w:eastAsia="仿宋_GB2312" w:hint="eastAsia"/>
          <w:sz w:val="32"/>
          <w:szCs w:val="32"/>
        </w:rPr>
        <w:t>657</w:t>
      </w:r>
      <w:r>
        <w:rPr>
          <w:rFonts w:ascii="仿宋_GB2312" w:eastAsia="仿宋_GB2312" w:hint="eastAsia"/>
          <w:color w:val="000000"/>
          <w:sz w:val="32"/>
          <w:szCs w:val="32"/>
        </w:rPr>
        <w:t>人，实有人数</w:t>
      </w:r>
      <w:r>
        <w:rPr>
          <w:rFonts w:ascii="仿宋_GB2312" w:eastAsia="仿宋_GB2312" w:hint="eastAsia"/>
          <w:sz w:val="32"/>
          <w:szCs w:val="32"/>
        </w:rPr>
        <w:t>581</w:t>
      </w:r>
      <w:r>
        <w:rPr>
          <w:rFonts w:ascii="仿宋_GB2312" w:eastAsia="仿宋_GB2312" w:hint="eastAsia"/>
          <w:color w:val="000000"/>
          <w:sz w:val="32"/>
          <w:szCs w:val="32"/>
        </w:rPr>
        <w:t>人；</w:t>
      </w:r>
      <w:r>
        <w:rPr>
          <w:rFonts w:ascii="仿宋_GB2312" w:eastAsia="仿宋_GB2312" w:hint="eastAsia"/>
          <w:sz w:val="32"/>
          <w:szCs w:val="32"/>
        </w:rPr>
        <w:t>离退休人员388人，其中：离休22人，退休366人；学生3273人</w:t>
      </w:r>
      <w:r w:rsidR="00D63565">
        <w:rPr>
          <w:rFonts w:ascii="仿宋_GB2312" w:eastAsia="仿宋_GB2312" w:hint="eastAsia"/>
          <w:sz w:val="32"/>
          <w:szCs w:val="32"/>
        </w:rPr>
        <w:t>；其他人员无</w:t>
      </w:r>
      <w:r>
        <w:rPr>
          <w:rFonts w:ascii="仿宋_GB2312" w:eastAsia="仿宋_GB2312" w:hint="eastAsia"/>
          <w:sz w:val="32"/>
          <w:szCs w:val="32"/>
        </w:rPr>
        <w:t>。</w:t>
      </w:r>
    </w:p>
    <w:p w14:paraId="18941CE9" w14:textId="77777777" w:rsidR="00977310" w:rsidRDefault="003036F7">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二、收入预算情况说明</w:t>
      </w:r>
    </w:p>
    <w:p w14:paraId="0525D2D1" w14:textId="635C20A8"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2023年度收入预算40749.50万元，比2022年年初预算数42145.21万元减少1395.71万元，下降3.31%。主要原因</w:t>
      </w:r>
      <w:r w:rsidR="009E30BB">
        <w:rPr>
          <w:rFonts w:ascii="仿宋_GB2312" w:eastAsia="仿宋_GB2312" w:hint="eastAsia"/>
          <w:sz w:val="32"/>
          <w:szCs w:val="32"/>
        </w:rPr>
        <w:lastRenderedPageBreak/>
        <w:t>是</w:t>
      </w:r>
      <w:r>
        <w:rPr>
          <w:rFonts w:ascii="仿宋_GB2312" w:eastAsia="仿宋_GB2312" w:hint="eastAsia"/>
          <w:sz w:val="32"/>
          <w:szCs w:val="32"/>
        </w:rPr>
        <w:t>上年结转结余资金</w:t>
      </w:r>
      <w:r w:rsidR="006C1CA1">
        <w:rPr>
          <w:rFonts w:ascii="仿宋_GB2312" w:eastAsia="仿宋_GB2312" w:hint="eastAsia"/>
          <w:sz w:val="32"/>
          <w:szCs w:val="32"/>
        </w:rPr>
        <w:t>有所</w:t>
      </w:r>
      <w:r>
        <w:rPr>
          <w:rFonts w:ascii="仿宋_GB2312" w:eastAsia="仿宋_GB2312" w:hint="eastAsia"/>
          <w:sz w:val="32"/>
          <w:szCs w:val="32"/>
        </w:rPr>
        <w:t>减少。</w:t>
      </w:r>
    </w:p>
    <w:p w14:paraId="171549EF"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（一）本年财政拨款收入33936.60万元</w:t>
      </w:r>
    </w:p>
    <w:p w14:paraId="26C21D88"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1.一般公共预算拨款收入</w:t>
      </w:r>
      <w:r>
        <w:rPr>
          <w:rFonts w:ascii="楷体_GB2312" w:eastAsia="楷体_GB2312" w:hint="eastAsia"/>
          <w:sz w:val="32"/>
          <w:szCs w:val="32"/>
        </w:rPr>
        <w:t>33936.60</w:t>
      </w:r>
      <w:r>
        <w:rPr>
          <w:rFonts w:ascii="仿宋_GB2312" w:eastAsia="仿宋_GB2312" w:hint="eastAsia"/>
          <w:sz w:val="32"/>
          <w:szCs w:val="32"/>
        </w:rPr>
        <w:t>万元。</w:t>
      </w:r>
    </w:p>
    <w:p w14:paraId="7FF3BDB9"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2.政府性基金预算拨款收入0万元。</w:t>
      </w:r>
    </w:p>
    <w:p w14:paraId="44C261CF"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3.国有资本经营预算拨款收入0万元。</w:t>
      </w:r>
    </w:p>
    <w:p w14:paraId="702F28EC"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（二）本年其他资金收入2929.56万元</w:t>
      </w:r>
    </w:p>
    <w:p w14:paraId="5C41E70F"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4.财政专户管理资金收入2595.63万元。</w:t>
      </w:r>
    </w:p>
    <w:p w14:paraId="674A1811"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5.事业收入80.00万元。</w:t>
      </w:r>
    </w:p>
    <w:p w14:paraId="208A3A6A"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6.上级补助收入0万元。</w:t>
      </w:r>
    </w:p>
    <w:p w14:paraId="71EFC01C"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7.附属单位上缴收入0万元。</w:t>
      </w:r>
    </w:p>
    <w:p w14:paraId="15A9D694"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8.事业单位经营收入67.33万元。</w:t>
      </w:r>
    </w:p>
    <w:p w14:paraId="2F99AE87"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9.其他收入186.60万元。</w:t>
      </w:r>
    </w:p>
    <w:p w14:paraId="35C944D0"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（三）上年结转结余3883.34万元</w:t>
      </w:r>
    </w:p>
    <w:p w14:paraId="0561BC41"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10.上年结转结余3883.34万元。</w:t>
      </w:r>
    </w:p>
    <w:p w14:paraId="117FB12E" w14:textId="77777777" w:rsidR="00977310" w:rsidRDefault="003036F7">
      <w:pPr>
        <w:pStyle w:val="2"/>
        <w:jc w:val="center"/>
        <w:rPr>
          <w:rFonts w:ascii="仿宋_GB2312" w:eastAsia="仿宋_GB2312"/>
          <w:sz w:val="32"/>
        </w:rPr>
      </w:pPr>
      <w:r>
        <w:rPr>
          <w:rFonts w:ascii="仿宋_GB2312" w:eastAsia="仿宋_GB2312" w:hint="eastAsia"/>
          <w:sz w:val="32"/>
        </w:rPr>
        <w:lastRenderedPageBreak/>
        <w:t>图1：收入预算</w:t>
      </w:r>
    </w:p>
    <w:p w14:paraId="6ABCE196" w14:textId="77777777" w:rsidR="00977310" w:rsidRDefault="003036F7">
      <w:r>
        <w:rPr>
          <w:noProof/>
        </w:rPr>
        <w:drawing>
          <wp:inline distT="0" distB="0" distL="0" distR="0" wp14:anchorId="379E0FD6" wp14:editId="45D25285">
            <wp:extent cx="5287010" cy="3418840"/>
            <wp:effectExtent l="0" t="0" r="8890"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273A51" w14:textId="77777777" w:rsidR="00977310" w:rsidRDefault="003036F7">
      <w:pPr>
        <w:spacing w:line="560" w:lineRule="exact"/>
        <w:ind w:firstLineChars="200" w:firstLine="640"/>
        <w:rPr>
          <w:rFonts w:ascii="黑体" w:eastAsia="黑体"/>
          <w:sz w:val="32"/>
          <w:szCs w:val="32"/>
        </w:rPr>
      </w:pPr>
      <w:r>
        <w:rPr>
          <w:rFonts w:ascii="黑体" w:eastAsia="黑体" w:hint="eastAsia"/>
          <w:sz w:val="32"/>
          <w:szCs w:val="32"/>
        </w:rPr>
        <w:t>三、支出预算情况说明</w:t>
      </w:r>
    </w:p>
    <w:p w14:paraId="5AF514CF" w14:textId="1DF98693"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2023年支出预算40749.50万元，比2022年年初预算数</w:t>
      </w:r>
      <w:r>
        <w:rPr>
          <w:rFonts w:ascii="仿宋_GB2312" w:eastAsia="仿宋_GB2312"/>
          <w:color w:val="000000"/>
          <w:sz w:val="32"/>
          <w:szCs w:val="32"/>
        </w:rPr>
        <w:t>42145.21</w:t>
      </w:r>
      <w:r>
        <w:rPr>
          <w:rFonts w:ascii="仿宋_GB2312" w:eastAsia="仿宋_GB2312" w:hint="eastAsia"/>
          <w:sz w:val="32"/>
          <w:szCs w:val="32"/>
        </w:rPr>
        <w:t>万元减少1395.71万元，下降3.31%。主要原因</w:t>
      </w:r>
      <w:r w:rsidR="00781C15">
        <w:rPr>
          <w:rFonts w:ascii="仿宋_GB2312" w:eastAsia="仿宋_GB2312" w:hint="eastAsia"/>
          <w:sz w:val="32"/>
          <w:szCs w:val="32"/>
        </w:rPr>
        <w:t>是上年结转结余资金有所减少。</w:t>
      </w:r>
    </w:p>
    <w:p w14:paraId="072C2BE2" w14:textId="77777777" w:rsidR="00977310" w:rsidRDefault="00FD62F8" w:rsidP="00FD62F8">
      <w:pPr>
        <w:spacing w:line="560" w:lineRule="exact"/>
        <w:ind w:firstLineChars="200" w:firstLine="640"/>
        <w:rPr>
          <w:rFonts w:ascii="仿宋_GB2312" w:eastAsia="仿宋_GB2312"/>
          <w:sz w:val="32"/>
          <w:szCs w:val="32"/>
        </w:rPr>
      </w:pPr>
      <w:r w:rsidRPr="00FD62F8">
        <w:rPr>
          <w:rFonts w:ascii="仿宋_GB2312" w:eastAsia="仿宋_GB2312" w:hint="eastAsia"/>
          <w:sz w:val="32"/>
          <w:szCs w:val="32"/>
        </w:rPr>
        <w:t>（一）</w:t>
      </w:r>
      <w:r w:rsidR="003036F7" w:rsidRPr="00FD62F8">
        <w:rPr>
          <w:rFonts w:ascii="仿宋_GB2312" w:eastAsia="仿宋_GB2312" w:hint="eastAsia"/>
          <w:sz w:val="32"/>
          <w:szCs w:val="32"/>
        </w:rPr>
        <w:t>基本支出。</w:t>
      </w:r>
      <w:r w:rsidR="003036F7">
        <w:rPr>
          <w:rFonts w:ascii="仿宋_GB2312" w:eastAsia="仿宋_GB2312" w:hint="eastAsia"/>
          <w:sz w:val="32"/>
          <w:szCs w:val="32"/>
        </w:rPr>
        <w:t>基本支出预算36835.35万元，占总支出预算90.39%，比2022年年初预算数</w:t>
      </w:r>
      <w:r w:rsidR="003036F7" w:rsidRPr="00FD62F8">
        <w:rPr>
          <w:rFonts w:ascii="仿宋_GB2312" w:eastAsia="仿宋_GB2312"/>
          <w:sz w:val="32"/>
          <w:szCs w:val="32"/>
        </w:rPr>
        <w:t>37726.17</w:t>
      </w:r>
      <w:r w:rsidR="003036F7">
        <w:rPr>
          <w:rFonts w:ascii="仿宋_GB2312" w:eastAsia="仿宋_GB2312" w:hint="eastAsia"/>
          <w:sz w:val="32"/>
          <w:szCs w:val="32"/>
        </w:rPr>
        <w:t>万元减少890.82万元，下降2.36%。</w:t>
      </w:r>
    </w:p>
    <w:p w14:paraId="449C390B" w14:textId="77777777" w:rsidR="00977310" w:rsidRDefault="00FD62F8" w:rsidP="00FD62F8">
      <w:pPr>
        <w:spacing w:line="560" w:lineRule="exact"/>
        <w:ind w:firstLineChars="200" w:firstLine="640"/>
        <w:rPr>
          <w:rFonts w:ascii="仿宋_GB2312" w:eastAsia="仿宋_GB2312"/>
          <w:sz w:val="32"/>
          <w:szCs w:val="32"/>
        </w:rPr>
      </w:pPr>
      <w:r w:rsidRPr="00FD62F8">
        <w:rPr>
          <w:rFonts w:ascii="仿宋_GB2312" w:eastAsia="仿宋_GB2312" w:hint="eastAsia"/>
          <w:sz w:val="32"/>
          <w:szCs w:val="32"/>
        </w:rPr>
        <w:t>（二）</w:t>
      </w:r>
      <w:r w:rsidR="003036F7" w:rsidRPr="00FD62F8">
        <w:rPr>
          <w:rFonts w:ascii="仿宋_GB2312" w:eastAsia="仿宋_GB2312" w:hint="eastAsia"/>
          <w:sz w:val="32"/>
          <w:szCs w:val="32"/>
        </w:rPr>
        <w:t>项目支出。</w:t>
      </w:r>
      <w:r w:rsidR="003036F7">
        <w:rPr>
          <w:rFonts w:ascii="仿宋_GB2312" w:eastAsia="仿宋_GB2312" w:hint="eastAsia"/>
          <w:sz w:val="32"/>
          <w:szCs w:val="32"/>
        </w:rPr>
        <w:t>项目支出预算3914.15万元，比2022年年初预算数</w:t>
      </w:r>
      <w:r w:rsidR="003036F7" w:rsidRPr="00FD62F8">
        <w:rPr>
          <w:rFonts w:ascii="仿宋_GB2312" w:eastAsia="仿宋_GB2312"/>
          <w:sz w:val="32"/>
          <w:szCs w:val="32"/>
        </w:rPr>
        <w:t>4419.04</w:t>
      </w:r>
      <w:r w:rsidR="003036F7">
        <w:rPr>
          <w:rFonts w:ascii="仿宋_GB2312" w:eastAsia="仿宋_GB2312" w:hint="eastAsia"/>
          <w:sz w:val="32"/>
          <w:szCs w:val="32"/>
        </w:rPr>
        <w:t>万元减少504.89万元，下降11.43%。</w:t>
      </w:r>
    </w:p>
    <w:p w14:paraId="384540D3" w14:textId="77777777" w:rsidR="00977310" w:rsidRDefault="003036F7" w:rsidP="00FD62F8">
      <w:pPr>
        <w:spacing w:line="560" w:lineRule="exact"/>
        <w:rPr>
          <w:rFonts w:ascii="仿宋_GB2312" w:eastAsia="仿宋_GB2312"/>
          <w:sz w:val="32"/>
          <w:szCs w:val="32"/>
        </w:rPr>
      </w:pPr>
      <w:r>
        <w:rPr>
          <w:rFonts w:ascii="仿宋_GB2312" w:eastAsia="仿宋_GB2312" w:hint="eastAsia"/>
          <w:sz w:val="32"/>
          <w:szCs w:val="32"/>
        </w:rPr>
        <w:t>其中：</w:t>
      </w:r>
    </w:p>
    <w:p w14:paraId="53D4B2B9" w14:textId="77777777" w:rsidR="00977310" w:rsidRDefault="003036F7" w:rsidP="00FD62F8">
      <w:pPr>
        <w:spacing w:line="560" w:lineRule="exact"/>
        <w:ind w:firstLineChars="200" w:firstLine="640"/>
        <w:rPr>
          <w:rFonts w:ascii="仿宋_GB2312" w:eastAsia="仿宋_GB2312"/>
          <w:sz w:val="32"/>
          <w:szCs w:val="32"/>
        </w:rPr>
      </w:pPr>
      <w:r>
        <w:rPr>
          <w:rFonts w:ascii="仿宋_GB2312" w:eastAsia="仿宋_GB2312" w:hint="eastAsia"/>
          <w:sz w:val="32"/>
          <w:szCs w:val="32"/>
        </w:rPr>
        <w:t>1.事业单位经营支出0万元。</w:t>
      </w:r>
    </w:p>
    <w:p w14:paraId="21D93568" w14:textId="77777777" w:rsidR="00977310" w:rsidRDefault="003036F7" w:rsidP="00FD62F8">
      <w:pPr>
        <w:spacing w:line="560" w:lineRule="exact"/>
        <w:ind w:firstLineChars="200" w:firstLine="640"/>
        <w:rPr>
          <w:rFonts w:ascii="仿宋_GB2312" w:eastAsia="仿宋_GB2312"/>
          <w:sz w:val="32"/>
          <w:szCs w:val="32"/>
        </w:rPr>
      </w:pPr>
      <w:r>
        <w:rPr>
          <w:rFonts w:ascii="仿宋_GB2312" w:eastAsia="仿宋_GB2312" w:hint="eastAsia"/>
          <w:sz w:val="32"/>
          <w:szCs w:val="32"/>
        </w:rPr>
        <w:t>2.上缴上级支出0万元。</w:t>
      </w:r>
    </w:p>
    <w:p w14:paraId="24E29439" w14:textId="77777777" w:rsidR="00977310" w:rsidRDefault="003036F7" w:rsidP="00FD62F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3.对附属单位补助支出0万元。</w:t>
      </w:r>
    </w:p>
    <w:p w14:paraId="235D2673" w14:textId="77777777" w:rsidR="00977310" w:rsidRDefault="003036F7">
      <w:pPr>
        <w:pStyle w:val="2"/>
        <w:ind w:firstLine="642"/>
        <w:jc w:val="center"/>
        <w:rPr>
          <w:rFonts w:ascii="仿宋_GB2312" w:eastAsia="仿宋_GB2312"/>
          <w:sz w:val="32"/>
        </w:rPr>
      </w:pPr>
      <w:r>
        <w:rPr>
          <w:rFonts w:ascii="仿宋_GB2312" w:eastAsia="仿宋_GB2312" w:hint="eastAsia"/>
          <w:sz w:val="32"/>
        </w:rPr>
        <w:t>图2：基本支出和项目支出情况</w:t>
      </w:r>
    </w:p>
    <w:p w14:paraId="4798D827" w14:textId="77777777" w:rsidR="00977310" w:rsidRDefault="003036F7">
      <w:r>
        <w:rPr>
          <w:noProof/>
        </w:rPr>
        <w:drawing>
          <wp:inline distT="0" distB="0" distL="114300" distR="114300" wp14:anchorId="30B480A0" wp14:editId="17B73878">
            <wp:extent cx="5130800" cy="28448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A929DB" w14:textId="77777777" w:rsidR="00977310" w:rsidRDefault="003036F7">
      <w:pPr>
        <w:spacing w:line="560" w:lineRule="exact"/>
        <w:ind w:firstLineChars="200" w:firstLine="640"/>
        <w:rPr>
          <w:rFonts w:ascii="黑体" w:eastAsia="黑体"/>
          <w:sz w:val="32"/>
          <w:szCs w:val="32"/>
        </w:rPr>
      </w:pPr>
      <w:r>
        <w:rPr>
          <w:rFonts w:ascii="黑体" w:eastAsia="黑体" w:hint="eastAsia"/>
          <w:sz w:val="32"/>
          <w:szCs w:val="32"/>
        </w:rPr>
        <w:t>四、财政拨款“三公”经费预算情况说明</w:t>
      </w:r>
    </w:p>
    <w:p w14:paraId="6DB7A0A8"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（一）“三公”经费的单位范围</w:t>
      </w:r>
    </w:p>
    <w:p w14:paraId="389B2EAA"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中国戏曲学院</w:t>
      </w:r>
      <w:r>
        <w:rPr>
          <w:rFonts w:ascii="仿宋_GB2312" w:eastAsia="仿宋_GB2312" w:hint="eastAsia"/>
          <w:sz w:val="32"/>
          <w:szCs w:val="32"/>
        </w:rPr>
        <w:t>因公出国（境）费用、公务接待费、公务用车购置和运行维护费开支单位包括中国戏曲学院1个所属单位。其他所属单位2023年无财政拨款安排的“三公”经费预算。</w:t>
      </w:r>
    </w:p>
    <w:p w14:paraId="3459FD4F" w14:textId="77777777" w:rsidR="00977310" w:rsidRDefault="003036F7">
      <w:pPr>
        <w:spacing w:line="560" w:lineRule="exact"/>
        <w:ind w:leftChars="200" w:left="420" w:firstLineChars="100" w:firstLine="320"/>
        <w:rPr>
          <w:rFonts w:ascii="楷体_GB2312" w:eastAsia="楷体_GB2312"/>
          <w:sz w:val="32"/>
          <w:szCs w:val="32"/>
        </w:rPr>
      </w:pPr>
      <w:r>
        <w:rPr>
          <w:rFonts w:ascii="楷体_GB2312" w:eastAsia="楷体_GB2312" w:hint="eastAsia"/>
          <w:sz w:val="32"/>
          <w:szCs w:val="32"/>
        </w:rPr>
        <w:t>（二）财政拨款“三公”经费预算情况说明</w:t>
      </w:r>
    </w:p>
    <w:p w14:paraId="7B579976"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2023年财政拨款“三公”经费预算50.5万元，比2022年财政拨款“三公”经费预算149.96万元减少99.46万元。其中：</w:t>
      </w:r>
    </w:p>
    <w:p w14:paraId="6AA734EF"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1.因公出国（境）费用。2023年预算数28.5万元，比2022年年初预算数30万元减少1.5万元，主要原因：落实政府“过紧日子”要求，进一步压减一般性支出。</w:t>
      </w:r>
    </w:p>
    <w:p w14:paraId="2BA69269"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2.公务接待费。2023年预算数0万元，与2022</w:t>
      </w:r>
      <w:r w:rsidR="00FD62F8">
        <w:rPr>
          <w:rFonts w:ascii="仿宋_GB2312" w:eastAsia="仿宋_GB2312" w:hint="eastAsia"/>
          <w:sz w:val="32"/>
          <w:szCs w:val="32"/>
        </w:rPr>
        <w:t>年持平</w:t>
      </w:r>
      <w:r>
        <w:rPr>
          <w:rFonts w:ascii="仿宋_GB2312" w:eastAsia="仿宋_GB2312" w:hint="eastAsia"/>
          <w:sz w:val="32"/>
          <w:szCs w:val="32"/>
        </w:rPr>
        <w:t>。</w:t>
      </w:r>
    </w:p>
    <w:p w14:paraId="304B9AF7"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3.公务用车购置和运行维护费。2023年预算数22万元，其中，公务用车购置费2023年预算数0万元，比2022年年初预算数97.96万元减少97.96万元，主要原因：2023年未安排购车计划；公务用车运行维护费2023年预算数22万元，其中：公务用车燃油11.6万元，公务用车维修5.5万元，公务用车保险3.5万元，其他支出1.4万元。公务用车运行维护费2023年预算数与2022年年初预算数22万元持平。</w:t>
      </w:r>
    </w:p>
    <w:p w14:paraId="5F84C0E2" w14:textId="77777777" w:rsidR="00977310" w:rsidRDefault="003036F7">
      <w:pPr>
        <w:spacing w:line="560" w:lineRule="exact"/>
        <w:ind w:firstLineChars="200" w:firstLine="640"/>
        <w:rPr>
          <w:rFonts w:ascii="黑体" w:eastAsia="黑体"/>
          <w:sz w:val="32"/>
          <w:szCs w:val="32"/>
        </w:rPr>
      </w:pPr>
      <w:r>
        <w:rPr>
          <w:rFonts w:ascii="黑体" w:eastAsia="黑体" w:hint="eastAsia"/>
          <w:sz w:val="32"/>
          <w:szCs w:val="32"/>
        </w:rPr>
        <w:t>五、其他情况说明</w:t>
      </w:r>
    </w:p>
    <w:p w14:paraId="02E87F10"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（一）政府采购预算说明</w:t>
      </w:r>
    </w:p>
    <w:p w14:paraId="2C5F3DF0"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2023年</w:t>
      </w:r>
      <w:r>
        <w:rPr>
          <w:rFonts w:ascii="仿宋_GB2312" w:eastAsia="仿宋_GB2312" w:hint="eastAsia"/>
          <w:color w:val="000000"/>
          <w:sz w:val="32"/>
          <w:szCs w:val="32"/>
        </w:rPr>
        <w:t>中国戏曲学院</w:t>
      </w:r>
      <w:r>
        <w:rPr>
          <w:rFonts w:ascii="仿宋_GB2312" w:eastAsia="仿宋_GB2312" w:hint="eastAsia"/>
          <w:sz w:val="32"/>
          <w:szCs w:val="32"/>
        </w:rPr>
        <w:t>政府采购预算总额3369.73万元，其中：政府采购货物预算2025.85万元，政府采购工程预算124.45万元，政府采购服务预算1219.43万元。</w:t>
      </w:r>
    </w:p>
    <w:p w14:paraId="5CD7F1B6"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（二）政府购买服务预算说明</w:t>
      </w:r>
    </w:p>
    <w:p w14:paraId="6360B592"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sz w:val="32"/>
          <w:szCs w:val="32"/>
        </w:rPr>
        <w:t>2023年</w:t>
      </w:r>
      <w:r>
        <w:rPr>
          <w:rFonts w:ascii="仿宋_GB2312" w:eastAsia="仿宋_GB2312" w:hint="eastAsia"/>
          <w:color w:val="000000"/>
          <w:sz w:val="32"/>
          <w:szCs w:val="32"/>
        </w:rPr>
        <w:t>中国戏曲学院</w:t>
      </w:r>
      <w:r>
        <w:rPr>
          <w:rFonts w:ascii="仿宋_GB2312" w:eastAsia="仿宋_GB2312" w:hint="eastAsia"/>
          <w:sz w:val="32"/>
          <w:szCs w:val="32"/>
        </w:rPr>
        <w:t>政府购买服务预算总额0万元。</w:t>
      </w:r>
    </w:p>
    <w:p w14:paraId="102295CE"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（三）机关运行经费说明</w:t>
      </w:r>
    </w:p>
    <w:p w14:paraId="19D9CBAB"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我单位不在机关运行经费统计范围之内。</w:t>
      </w:r>
    </w:p>
    <w:p w14:paraId="53670BB4"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（四）项目支出绩效目标情况说明</w:t>
      </w:r>
    </w:p>
    <w:p w14:paraId="3338D527"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2023年，中国戏曲学院填报绩效目标的预算项目</w:t>
      </w:r>
      <w:r>
        <w:rPr>
          <w:rFonts w:ascii="仿宋_GB2312" w:eastAsia="仿宋_GB2312"/>
          <w:color w:val="000000"/>
          <w:sz w:val="32"/>
          <w:szCs w:val="32"/>
        </w:rPr>
        <w:t>1</w:t>
      </w:r>
      <w:r>
        <w:rPr>
          <w:rFonts w:ascii="仿宋_GB2312" w:eastAsia="仿宋_GB2312" w:hint="eastAsia"/>
          <w:color w:val="000000"/>
          <w:sz w:val="32"/>
          <w:szCs w:val="32"/>
        </w:rPr>
        <w:t>7个，占本单位全部预算项目</w:t>
      </w:r>
      <w:r>
        <w:rPr>
          <w:rFonts w:ascii="仿宋_GB2312" w:eastAsia="仿宋_GB2312"/>
          <w:color w:val="000000"/>
          <w:sz w:val="32"/>
          <w:szCs w:val="32"/>
        </w:rPr>
        <w:t>1</w:t>
      </w:r>
      <w:r>
        <w:rPr>
          <w:rFonts w:ascii="仿宋_GB2312" w:eastAsia="仿宋_GB2312" w:hint="eastAsia"/>
          <w:color w:val="000000"/>
          <w:sz w:val="32"/>
          <w:szCs w:val="32"/>
        </w:rPr>
        <w:t>7个的</w:t>
      </w:r>
      <w:r>
        <w:rPr>
          <w:rFonts w:ascii="仿宋_GB2312" w:eastAsia="仿宋_GB2312"/>
          <w:color w:val="000000"/>
          <w:sz w:val="32"/>
          <w:szCs w:val="32"/>
        </w:rPr>
        <w:t>100</w:t>
      </w:r>
      <w:r>
        <w:rPr>
          <w:rFonts w:ascii="仿宋_GB2312" w:eastAsia="仿宋_GB2312" w:hint="eastAsia"/>
          <w:color w:val="000000"/>
          <w:sz w:val="32"/>
          <w:szCs w:val="32"/>
        </w:rPr>
        <w:t>%。填报绩效目标的项目支出预算3408.30万元，占本单位年初全部项目支出预算的</w:t>
      </w:r>
      <w:r>
        <w:rPr>
          <w:rFonts w:ascii="仿宋_GB2312" w:eastAsia="仿宋_GB2312"/>
          <w:color w:val="000000"/>
          <w:sz w:val="32"/>
          <w:szCs w:val="32"/>
        </w:rPr>
        <w:t>100</w:t>
      </w:r>
      <w:r>
        <w:rPr>
          <w:rFonts w:ascii="仿宋_GB2312" w:eastAsia="仿宋_GB2312" w:hint="eastAsia"/>
          <w:color w:val="000000"/>
          <w:sz w:val="32"/>
          <w:szCs w:val="32"/>
        </w:rPr>
        <w:t>%。</w:t>
      </w:r>
    </w:p>
    <w:p w14:paraId="26560E10"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t>（五）重点行政事业性收费情况说明</w:t>
      </w:r>
    </w:p>
    <w:p w14:paraId="4E664DEF"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本单位2023年无重点行政事业性收费。</w:t>
      </w:r>
    </w:p>
    <w:p w14:paraId="45C8A6A9" w14:textId="77777777" w:rsidR="00977310" w:rsidRDefault="003036F7">
      <w:pPr>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（六）国有资本经营预算财政拨款情况说明</w:t>
      </w:r>
    </w:p>
    <w:p w14:paraId="3DAE7D42" w14:textId="77777777" w:rsidR="00977310" w:rsidRDefault="003036F7">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本单位2023年无国有资本经营预算财政拨款安排的预算。</w:t>
      </w:r>
    </w:p>
    <w:p w14:paraId="6A081AFA" w14:textId="77777777" w:rsidR="00977310" w:rsidRDefault="003036F7">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（七）国有资产占用情况说明</w:t>
      </w:r>
    </w:p>
    <w:p w14:paraId="53FFC608"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截至2022年底，中国戏曲学院共有车辆7台，共计167.93万元；单位价值50万元以上的通用设备</w:t>
      </w:r>
      <w:r>
        <w:rPr>
          <w:rFonts w:ascii="仿宋_GB2312" w:eastAsia="仿宋_GB2312"/>
          <w:color w:val="000000"/>
          <w:sz w:val="32"/>
          <w:szCs w:val="32"/>
        </w:rPr>
        <w:t>3</w:t>
      </w:r>
      <w:r>
        <w:rPr>
          <w:rFonts w:ascii="仿宋_GB2312" w:eastAsia="仿宋_GB2312" w:hint="eastAsia"/>
          <w:color w:val="000000"/>
          <w:sz w:val="32"/>
          <w:szCs w:val="32"/>
        </w:rPr>
        <w:t>7台（套），共计3842.28万元，单位价值100万元以上的专用设备</w:t>
      </w:r>
      <w:r>
        <w:rPr>
          <w:rFonts w:ascii="仿宋_GB2312" w:eastAsia="仿宋_GB2312"/>
          <w:color w:val="000000"/>
          <w:sz w:val="32"/>
          <w:szCs w:val="32"/>
        </w:rPr>
        <w:t>0</w:t>
      </w:r>
      <w:r>
        <w:rPr>
          <w:rFonts w:ascii="仿宋_GB2312" w:eastAsia="仿宋_GB2312" w:hint="eastAsia"/>
          <w:color w:val="000000"/>
          <w:sz w:val="32"/>
          <w:szCs w:val="32"/>
        </w:rPr>
        <w:t>台（套）、共计</w:t>
      </w:r>
      <w:r>
        <w:rPr>
          <w:rFonts w:ascii="仿宋_GB2312" w:eastAsia="仿宋_GB2312"/>
          <w:color w:val="000000"/>
          <w:sz w:val="32"/>
          <w:szCs w:val="32"/>
        </w:rPr>
        <w:t>0</w:t>
      </w:r>
      <w:r>
        <w:rPr>
          <w:rFonts w:ascii="仿宋_GB2312" w:eastAsia="仿宋_GB2312" w:hint="eastAsia"/>
          <w:color w:val="000000"/>
          <w:sz w:val="32"/>
          <w:szCs w:val="32"/>
        </w:rPr>
        <w:t>万元。</w:t>
      </w:r>
    </w:p>
    <w:p w14:paraId="165CF940" w14:textId="77777777" w:rsidR="00977310" w:rsidRDefault="003036F7">
      <w:pPr>
        <w:numPr>
          <w:ilvl w:val="0"/>
          <w:numId w:val="3"/>
        </w:numPr>
        <w:spacing w:line="560" w:lineRule="exact"/>
        <w:ind w:firstLineChars="200" w:firstLine="640"/>
        <w:rPr>
          <w:rFonts w:ascii="黑体" w:eastAsia="黑体"/>
          <w:color w:val="000000"/>
          <w:sz w:val="32"/>
          <w:szCs w:val="32"/>
        </w:rPr>
      </w:pPr>
      <w:r>
        <w:rPr>
          <w:rFonts w:ascii="黑体" w:eastAsia="黑体" w:hint="eastAsia"/>
          <w:color w:val="000000"/>
          <w:sz w:val="32"/>
          <w:szCs w:val="32"/>
        </w:rPr>
        <w:t>名词解释</w:t>
      </w:r>
    </w:p>
    <w:p w14:paraId="07D2C5A6"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基本支出：指为保障机构正常运转、完成日常工作任务而发生的人员支出和公用支出。</w:t>
      </w:r>
    </w:p>
    <w:p w14:paraId="475A1546"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“三公”经费财政拨款预算数：指本单位当年单位预算安排的因公出国（境）费用、公务接待费、公务用车购置和运行维护费预算数。</w:t>
      </w:r>
    </w:p>
    <w:p w14:paraId="1E6921B4"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14:paraId="7A382D9C" w14:textId="77777777" w:rsidR="00977310" w:rsidRDefault="003036F7">
      <w:pPr>
        <w:widowControl/>
        <w:jc w:val="left"/>
        <w:rPr>
          <w:rFonts w:ascii="Cambria" w:eastAsia="黑体" w:hAnsi="Cambria" w:cs="Times New Roman"/>
          <w:b/>
          <w:bCs/>
          <w:kern w:val="0"/>
          <w:sz w:val="36"/>
          <w:szCs w:val="32"/>
        </w:rPr>
      </w:pPr>
      <w:r>
        <w:br w:type="page"/>
      </w:r>
    </w:p>
    <w:p w14:paraId="5DAF3281" w14:textId="77777777" w:rsidR="00977310" w:rsidRDefault="003036F7">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lastRenderedPageBreak/>
        <w:t>第二部分  2023年度单位预算报表</w:t>
      </w:r>
    </w:p>
    <w:p w14:paraId="25315BED" w14:textId="77777777" w:rsidR="00977310" w:rsidRDefault="00977310">
      <w:pPr>
        <w:autoSpaceDE w:val="0"/>
        <w:autoSpaceDN w:val="0"/>
        <w:adjustRightInd w:val="0"/>
        <w:spacing w:line="560" w:lineRule="exact"/>
        <w:jc w:val="left"/>
        <w:rPr>
          <w:rFonts w:ascii="方正小标宋简体" w:eastAsia="方正小标宋简体"/>
          <w:color w:val="000000"/>
          <w:sz w:val="36"/>
          <w:szCs w:val="36"/>
        </w:rPr>
      </w:pPr>
    </w:p>
    <w:p w14:paraId="71A05D80" w14:textId="77777777" w:rsidR="00977310" w:rsidRDefault="003036F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附件：中国戏曲学院2023年度单位预算报表</w:t>
      </w:r>
      <w:r>
        <w:rPr>
          <w:rFonts w:ascii="仿宋_GB2312" w:eastAsia="仿宋_GB2312" w:cs="宋体" w:hint="eastAsia"/>
          <w:color w:val="000000"/>
          <w:kern w:val="0"/>
          <w:sz w:val="32"/>
          <w:szCs w:val="32"/>
          <w:lang w:val="zh-CN"/>
        </w:rPr>
        <w:t xml:space="preserve"> </w:t>
      </w:r>
    </w:p>
    <w:p w14:paraId="302FDF80" w14:textId="77777777" w:rsidR="00977310" w:rsidRDefault="00977310"/>
    <w:sectPr w:rsidR="009773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A1CE" w14:textId="77777777" w:rsidR="00A27A7F" w:rsidRDefault="00A27A7F">
      <w:r>
        <w:separator/>
      </w:r>
    </w:p>
  </w:endnote>
  <w:endnote w:type="continuationSeparator" w:id="0">
    <w:p w14:paraId="580A81EF" w14:textId="77777777" w:rsidR="00A27A7F" w:rsidRDefault="00A2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roid Sans">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CAF7FD2C-FD1A-4911-B6BE-A9CC2A961EAC}"/>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A3B9A361-8784-4A28-AD6F-FBA00D727D6B}"/>
  </w:font>
  <w:font w:name="仿宋_GB2312">
    <w:altName w:val="仿宋"/>
    <w:panose1 w:val="02010609030101010101"/>
    <w:charset w:val="86"/>
    <w:family w:val="modern"/>
    <w:pitch w:val="fixed"/>
    <w:sig w:usb0="00000001" w:usb1="080E0000" w:usb2="00000010" w:usb3="00000000" w:csb0="00040000" w:csb1="00000000"/>
    <w:embedRegular r:id="rId3" w:subsetted="1" w:fontKey="{C24188CE-B6D7-4F6D-88BD-0E758067CB37}"/>
    <w:embedBold r:id="rId4" w:subsetted="1" w:fontKey="{943936AC-57C5-48B0-924B-47B3E79C817B}"/>
  </w:font>
  <w:font w:name="楷体_GB2312">
    <w:altName w:val="楷体"/>
    <w:panose1 w:val="02010609030101010101"/>
    <w:charset w:val="86"/>
    <w:family w:val="modern"/>
    <w:pitch w:val="fixed"/>
    <w:sig w:usb0="00000001" w:usb1="080E0000" w:usb2="00000010" w:usb3="00000000" w:csb0="00040000" w:csb1="00000000"/>
    <w:embedRegular r:id="rId5" w:subsetted="1" w:fontKey="{F73CA95A-EE29-4F69-90F4-765EB6E8B05B}"/>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FC" w14:textId="77777777" w:rsidR="00977310" w:rsidRDefault="003036F7">
    <w:pPr>
      <w:pStyle w:val="a3"/>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14:anchorId="51CCA5EA" wp14:editId="3305D0FC">
              <wp:simplePos x="0" y="0"/>
              <wp:positionH relativeFrom="margin">
                <wp:align>outside</wp:align>
              </wp:positionH>
              <wp:positionV relativeFrom="paragraph">
                <wp:posOffset>0</wp:posOffset>
              </wp:positionV>
              <wp:extent cx="4451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012F1843" w14:textId="77777777" w:rsidR="00977310" w:rsidRDefault="003036F7">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B352F" w:rsidRPr="003B352F">
                            <w:rPr>
                              <w:rFonts w:ascii="宋体" w:hAnsi="宋体"/>
                              <w:noProof/>
                              <w:sz w:val="28"/>
                              <w:szCs w:val="28"/>
                              <w:lang w:val="zh-CN"/>
                            </w:rPr>
                            <w:t>7</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51CCA5EA" id="_x0000_t202" coordsize="21600,21600" o:spt="202" path="m,l,21600r21600,l21600,xe">
              <v:stroke joinstyle="miter"/>
              <v:path gradientshapeok="t" o:connecttype="rect"/>
            </v:shapetype>
            <v:shape id="文本框 3" o:spid="_x0000_s1026" type="#_x0000_t202" style="position:absolute;left:0;text-align:left;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012F1843" w14:textId="77777777" w:rsidR="00977310" w:rsidRDefault="003036F7">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B352F" w:rsidRPr="003B352F">
                      <w:rPr>
                        <w:rFonts w:ascii="宋体" w:hAnsi="宋体"/>
                        <w:noProof/>
                        <w:sz w:val="28"/>
                        <w:szCs w:val="28"/>
                        <w:lang w:val="zh-CN"/>
                      </w:rPr>
                      <w:t>7</w:t>
                    </w:r>
                    <w:r>
                      <w:rPr>
                        <w:rFonts w:ascii="宋体" w:hAnsi="宋体"/>
                        <w:sz w:val="28"/>
                        <w:szCs w:val="28"/>
                      </w:rPr>
                      <w:fldChar w:fldCharType="end"/>
                    </w:r>
                  </w:p>
                </w:txbxContent>
              </v:textbox>
              <w10:wrap anchorx="margin"/>
            </v:shape>
          </w:pict>
        </mc:Fallback>
      </mc:AlternateContent>
    </w:r>
  </w:p>
  <w:p w14:paraId="58F95AA0" w14:textId="77777777" w:rsidR="00977310" w:rsidRDefault="00977310">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4853" w14:textId="77777777" w:rsidR="00A27A7F" w:rsidRDefault="00A27A7F">
      <w:r>
        <w:separator/>
      </w:r>
    </w:p>
  </w:footnote>
  <w:footnote w:type="continuationSeparator" w:id="0">
    <w:p w14:paraId="2C9A8005" w14:textId="77777777" w:rsidR="00A27A7F" w:rsidRDefault="00A2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A2E62D"/>
    <w:multiLevelType w:val="singleLevel"/>
    <w:tmpl w:val="E5A2E62D"/>
    <w:lvl w:ilvl="0">
      <w:start w:val="1"/>
      <w:numFmt w:val="chineseCounting"/>
      <w:suff w:val="nothing"/>
      <w:lvlText w:val="(%1）"/>
      <w:lvlJc w:val="left"/>
      <w:rPr>
        <w:rFonts w:hint="eastAsia"/>
      </w:rPr>
    </w:lvl>
  </w:abstractNum>
  <w:abstractNum w:abstractNumId="1" w15:restartNumberingAfterBreak="0">
    <w:nsid w:val="072FC5BE"/>
    <w:multiLevelType w:val="singleLevel"/>
    <w:tmpl w:val="072FC5BE"/>
    <w:lvl w:ilvl="0">
      <w:start w:val="2"/>
      <w:numFmt w:val="chineseCounting"/>
      <w:suff w:val="nothing"/>
      <w:lvlText w:val="（%1）"/>
      <w:lvlJc w:val="left"/>
      <w:rPr>
        <w:rFonts w:hint="eastAsia"/>
      </w:rPr>
    </w:lvl>
  </w:abstractNum>
  <w:abstractNum w:abstractNumId="2" w15:restartNumberingAfterBreak="0">
    <w:nsid w:val="52286400"/>
    <w:multiLevelType w:val="singleLevel"/>
    <w:tmpl w:val="52286400"/>
    <w:lvl w:ilvl="0">
      <w:start w:val="6"/>
      <w:numFmt w:val="chineseCounting"/>
      <w:suff w:val="nothing"/>
      <w:lvlText w:val="%1、"/>
      <w:lvlJc w:val="left"/>
      <w:rPr>
        <w:rFonts w:hint="eastAsia"/>
      </w:rPr>
    </w:lvl>
  </w:abstractNum>
  <w:num w:numId="1" w16cid:durableId="817041652">
    <w:abstractNumId w:val="1"/>
  </w:num>
  <w:num w:numId="2" w16cid:durableId="396898606">
    <w:abstractNumId w:val="0"/>
  </w:num>
  <w:num w:numId="3" w16cid:durableId="61048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1YWYyYjVlZTBiY2JhMGFmZmEzZDMyOTM1ODRjMmEifQ=="/>
  </w:docVars>
  <w:rsids>
    <w:rsidRoot w:val="00172A27"/>
    <w:rsid w:val="0000502D"/>
    <w:rsid w:val="00086D50"/>
    <w:rsid w:val="000916B7"/>
    <w:rsid w:val="00172A27"/>
    <w:rsid w:val="001E165F"/>
    <w:rsid w:val="00217E2B"/>
    <w:rsid w:val="00254530"/>
    <w:rsid w:val="003036F7"/>
    <w:rsid w:val="0035069B"/>
    <w:rsid w:val="00357CB9"/>
    <w:rsid w:val="003652B9"/>
    <w:rsid w:val="003B352F"/>
    <w:rsid w:val="00400999"/>
    <w:rsid w:val="00494B92"/>
    <w:rsid w:val="004B43AC"/>
    <w:rsid w:val="00545525"/>
    <w:rsid w:val="005D74CD"/>
    <w:rsid w:val="00607FB8"/>
    <w:rsid w:val="00634F3A"/>
    <w:rsid w:val="0069327A"/>
    <w:rsid w:val="006C1CA1"/>
    <w:rsid w:val="00781C15"/>
    <w:rsid w:val="007D1457"/>
    <w:rsid w:val="00977310"/>
    <w:rsid w:val="009E30BB"/>
    <w:rsid w:val="00A16BB7"/>
    <w:rsid w:val="00A27A7F"/>
    <w:rsid w:val="00B358D6"/>
    <w:rsid w:val="00B8232C"/>
    <w:rsid w:val="00BF6852"/>
    <w:rsid w:val="00C043DB"/>
    <w:rsid w:val="00C55EBE"/>
    <w:rsid w:val="00D126F2"/>
    <w:rsid w:val="00D263AC"/>
    <w:rsid w:val="00D301B7"/>
    <w:rsid w:val="00D31438"/>
    <w:rsid w:val="00D63565"/>
    <w:rsid w:val="00D83EBD"/>
    <w:rsid w:val="00E1239F"/>
    <w:rsid w:val="00E6732C"/>
    <w:rsid w:val="00EF22E4"/>
    <w:rsid w:val="00FB685D"/>
    <w:rsid w:val="00FD62F8"/>
    <w:rsid w:val="00FE2064"/>
    <w:rsid w:val="01203FAE"/>
    <w:rsid w:val="015E3560"/>
    <w:rsid w:val="01B9202D"/>
    <w:rsid w:val="025750EB"/>
    <w:rsid w:val="02A34FA0"/>
    <w:rsid w:val="07571F1B"/>
    <w:rsid w:val="099B597A"/>
    <w:rsid w:val="0C497A08"/>
    <w:rsid w:val="0C8162A8"/>
    <w:rsid w:val="0DEF69F4"/>
    <w:rsid w:val="10D63246"/>
    <w:rsid w:val="11791ADB"/>
    <w:rsid w:val="139006BC"/>
    <w:rsid w:val="147552A5"/>
    <w:rsid w:val="181B5811"/>
    <w:rsid w:val="18664372"/>
    <w:rsid w:val="189F33C8"/>
    <w:rsid w:val="1ADA4D76"/>
    <w:rsid w:val="200C59D1"/>
    <w:rsid w:val="212E2B77"/>
    <w:rsid w:val="223F3975"/>
    <w:rsid w:val="23B51EDC"/>
    <w:rsid w:val="23C757FA"/>
    <w:rsid w:val="24AC3202"/>
    <w:rsid w:val="26F7510D"/>
    <w:rsid w:val="292F44DF"/>
    <w:rsid w:val="29FF2103"/>
    <w:rsid w:val="2A7D6DED"/>
    <w:rsid w:val="2E35149C"/>
    <w:rsid w:val="2E3E2A2B"/>
    <w:rsid w:val="304D4A20"/>
    <w:rsid w:val="32ED3D8D"/>
    <w:rsid w:val="336B25B7"/>
    <w:rsid w:val="34DB15D1"/>
    <w:rsid w:val="365612FD"/>
    <w:rsid w:val="375353F1"/>
    <w:rsid w:val="3A1B6272"/>
    <w:rsid w:val="3BC14497"/>
    <w:rsid w:val="3CDE204C"/>
    <w:rsid w:val="3D581B9D"/>
    <w:rsid w:val="3DBF6634"/>
    <w:rsid w:val="3E2D60E2"/>
    <w:rsid w:val="3ED33FE4"/>
    <w:rsid w:val="3EE345B9"/>
    <w:rsid w:val="3F1E31CF"/>
    <w:rsid w:val="3FA330D9"/>
    <w:rsid w:val="3FAB0B43"/>
    <w:rsid w:val="3FFC6C4D"/>
    <w:rsid w:val="40114187"/>
    <w:rsid w:val="4171348E"/>
    <w:rsid w:val="438348F3"/>
    <w:rsid w:val="442F5BC7"/>
    <w:rsid w:val="45C124CB"/>
    <w:rsid w:val="472907EA"/>
    <w:rsid w:val="48A2525D"/>
    <w:rsid w:val="492A5765"/>
    <w:rsid w:val="49642AE6"/>
    <w:rsid w:val="4A206B04"/>
    <w:rsid w:val="4B736432"/>
    <w:rsid w:val="4BB26520"/>
    <w:rsid w:val="4C9856FF"/>
    <w:rsid w:val="4F9E5C07"/>
    <w:rsid w:val="4FCE62AB"/>
    <w:rsid w:val="504563F8"/>
    <w:rsid w:val="5060129E"/>
    <w:rsid w:val="51744D14"/>
    <w:rsid w:val="51FA2841"/>
    <w:rsid w:val="523A1FC0"/>
    <w:rsid w:val="538E6122"/>
    <w:rsid w:val="53D8114B"/>
    <w:rsid w:val="54972DB4"/>
    <w:rsid w:val="557D3157"/>
    <w:rsid w:val="59F9213B"/>
    <w:rsid w:val="5C200F47"/>
    <w:rsid w:val="5D5D495B"/>
    <w:rsid w:val="5D663C6C"/>
    <w:rsid w:val="5FFB7EB3"/>
    <w:rsid w:val="62710E5F"/>
    <w:rsid w:val="65B540B1"/>
    <w:rsid w:val="664C3539"/>
    <w:rsid w:val="66830C2E"/>
    <w:rsid w:val="6757025C"/>
    <w:rsid w:val="6A201819"/>
    <w:rsid w:val="6A3B6B2E"/>
    <w:rsid w:val="6B243303"/>
    <w:rsid w:val="6D0B07C5"/>
    <w:rsid w:val="70C51326"/>
    <w:rsid w:val="71EF202A"/>
    <w:rsid w:val="74B53F65"/>
    <w:rsid w:val="75057917"/>
    <w:rsid w:val="7517581B"/>
    <w:rsid w:val="75A4312B"/>
    <w:rsid w:val="75B96BD7"/>
    <w:rsid w:val="760663A6"/>
    <w:rsid w:val="78472EBC"/>
    <w:rsid w:val="79742996"/>
    <w:rsid w:val="7A643E8C"/>
    <w:rsid w:val="7B0661B0"/>
    <w:rsid w:val="7CFA66AA"/>
    <w:rsid w:val="7D5C044C"/>
    <w:rsid w:val="7DA9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1D9D"/>
  <w15:docId w15:val="{3020139D-974E-4625-A8D7-011A3700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cs="Droid Sans"/>
      <w:kern w:val="2"/>
      <w:sz w:val="21"/>
      <w:szCs w:val="24"/>
    </w:rPr>
  </w:style>
  <w:style w:type="paragraph" w:styleId="2">
    <w:name w:val="heading 2"/>
    <w:basedOn w:val="a"/>
    <w:next w:val="a"/>
    <w:link w:val="20"/>
    <w:qFormat/>
    <w:pPr>
      <w:keepNext/>
      <w:keepLines/>
      <w:spacing w:before="100" w:beforeAutospacing="1" w:after="100" w:afterAutospacing="1"/>
      <w:outlineLvl w:val="1"/>
    </w:pPr>
    <w:rPr>
      <w:rFonts w:ascii="Cambria" w:eastAsia="黑体" w:hAnsi="Cambria" w:cs="Times New Roman"/>
      <w:b/>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qFormat/>
    <w:rPr>
      <w:rFonts w:ascii="Cambria" w:eastAsia="黑体" w:hAnsi="Cambria" w:cs="Times New Roman"/>
      <w:b/>
      <w:bCs/>
      <w:kern w:val="0"/>
      <w:sz w:val="36"/>
      <w:szCs w:val="32"/>
    </w:rPr>
  </w:style>
  <w:style w:type="paragraph" w:styleId="a7">
    <w:name w:val="Balloon Text"/>
    <w:basedOn w:val="a"/>
    <w:link w:val="a8"/>
    <w:uiPriority w:val="99"/>
    <w:semiHidden/>
    <w:unhideWhenUsed/>
    <w:rsid w:val="00FD62F8"/>
    <w:rPr>
      <w:sz w:val="18"/>
      <w:szCs w:val="18"/>
    </w:rPr>
  </w:style>
  <w:style w:type="character" w:customStyle="1" w:styleId="a8">
    <w:name w:val="批注框文本 字符"/>
    <w:basedOn w:val="a0"/>
    <w:link w:val="a7"/>
    <w:uiPriority w:val="99"/>
    <w:semiHidden/>
    <w:rsid w:val="00FD62F8"/>
    <w:rPr>
      <w:rFonts w:cs="Droid San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oleObject" Target="file:///D:\Tencent\WeChat\WeChat%20Files\hongshu202187\FileStorage\File\2023-03\&#34920;&#2668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22&#24180;&#20915;&#31639;&#20998;&#26512;&#25253;&#21578;\&#34920;&#2668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收入预算</a:t>
            </a:r>
          </a:p>
        </c:rich>
      </c:tx>
      <c:layout>
        <c:manualLayout>
          <c:xMode val="edge"/>
          <c:yMode val="edge"/>
          <c:x val="0.41249999999999998"/>
          <c:y val="3.4722222222222203E-2"/>
        </c:manualLayout>
      </c:layout>
      <c:overlay val="0"/>
      <c:spPr>
        <a:noFill/>
        <a:ln>
          <a:noFill/>
        </a:ln>
        <a:effectLst/>
      </c:spPr>
    </c:title>
    <c:autoTitleDeleted val="0"/>
    <c:plotArea>
      <c:layout/>
      <c:pieChart>
        <c:varyColors val="1"/>
        <c:ser>
          <c:idx val="0"/>
          <c:order val="0"/>
          <c:tx>
            <c:strRef>
              <c:f>'2023年预算收入构成'!$A$2</c:f>
              <c:strCache>
                <c:ptCount val="1"/>
                <c:pt idx="0">
                  <c:v>2023年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6B-4672-B898-76EA0AD887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6B-4672-B898-76EA0AD887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E6B-4672-B898-76EA0AD887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E6B-4672-B898-76EA0AD8873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E6B-4672-B898-76EA0AD8873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E6B-4672-B898-76EA0AD8873A}"/>
              </c:ext>
            </c:extLst>
          </c:dPt>
          <c:dLbls>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dLblPos val="inEnd"/>
            <c:showLegendKey val="0"/>
            <c:showVal val="0"/>
            <c:showCatName val="0"/>
            <c:showSerName val="0"/>
            <c:showPercent val="1"/>
            <c:showBubbleSize val="0"/>
            <c:showLeaderLines val="1"/>
            <c:leaderLines>
              <c:spPr>
                <a:ln w="3175" cap="flat" cmpd="sng" algn="ctr">
                  <a:solidFill>
                    <a:srgbClr val="969696"/>
                  </a:solidFill>
                  <a:prstDash val="solid"/>
                  <a:round/>
                </a:ln>
              </c:spPr>
            </c:leaderLines>
            <c:extLst>
              <c:ext xmlns:c15="http://schemas.microsoft.com/office/drawing/2012/chart" uri="{CE6537A1-D6FC-4f65-9D91-7224C49458BB}"/>
            </c:extLst>
          </c:dLbls>
          <c:cat>
            <c:strRef>
              <c:f>'2023年预算收入构成'!$B$1:$G$1</c:f>
              <c:strCache>
                <c:ptCount val="6"/>
                <c:pt idx="0">
                  <c:v>一般公共预算拨款收入</c:v>
                </c:pt>
                <c:pt idx="1">
                  <c:v>其他收入</c:v>
                </c:pt>
                <c:pt idx="2">
                  <c:v>财政专户管理资金收入</c:v>
                </c:pt>
                <c:pt idx="3">
                  <c:v>事业收入</c:v>
                </c:pt>
                <c:pt idx="4">
                  <c:v>事业单位经营收入</c:v>
                </c:pt>
                <c:pt idx="5">
                  <c:v>上年结转结余</c:v>
                </c:pt>
              </c:strCache>
            </c:strRef>
          </c:cat>
          <c:val>
            <c:numRef>
              <c:f>'2023年预算收入构成'!$B$2:$G$2</c:f>
              <c:numCache>
                <c:formatCode>0.00%</c:formatCode>
                <c:ptCount val="6"/>
                <c:pt idx="0">
                  <c:v>0.80680196970694695</c:v>
                </c:pt>
                <c:pt idx="1">
                  <c:v>3.56E-2</c:v>
                </c:pt>
                <c:pt idx="2">
                  <c:v>6.1707990683522902E-2</c:v>
                </c:pt>
                <c:pt idx="3">
                  <c:v>1.9019040674833601E-3</c:v>
                </c:pt>
                <c:pt idx="4">
                  <c:v>1.60069001079568E-3</c:v>
                </c:pt>
                <c:pt idx="5">
                  <c:v>9.2321751767760404E-2</c:v>
                </c:pt>
              </c:numCache>
            </c:numRef>
          </c:val>
          <c:extLst>
            <c:ext xmlns:c16="http://schemas.microsoft.com/office/drawing/2014/chart" uri="{C3380CC4-5D6E-409C-BE32-E72D297353CC}">
              <c16:uniqueId val="{0000000C-5E6B-4672-B898-76EA0AD8873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335560694638298"/>
          <c:y val="0.405122935344917"/>
          <c:w val="0.29167617369662702"/>
          <c:h val="0.43797074091342397"/>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'[表格.xls]2023年支出构成'!$A$2</c:f>
              <c:strCache>
                <c:ptCount val="1"/>
                <c:pt idx="0">
                  <c:v>2023年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0F-4F94-BB22-92739A9F4C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0F-4F94-BB22-92739A9F4C56}"/>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'[表格.xls]2023年支出构成'!$B$1:$C$1</c:f>
              <c:strCache>
                <c:ptCount val="2"/>
                <c:pt idx="0">
                  <c:v>基本支出</c:v>
                </c:pt>
                <c:pt idx="1">
                  <c:v>项目支出</c:v>
                </c:pt>
              </c:strCache>
            </c:strRef>
          </c:cat>
          <c:val>
            <c:numRef>
              <c:f>'[表格.xls]2023年支出构成'!$B$2:$C$2</c:f>
              <c:numCache>
                <c:formatCode>0.00%</c:formatCode>
                <c:ptCount val="2"/>
                <c:pt idx="0">
                  <c:v>0.90390000000000004</c:v>
                </c:pt>
                <c:pt idx="1">
                  <c:v>9.6100000000000005E-2</c:v>
                </c:pt>
              </c:numCache>
            </c:numRef>
          </c:val>
          <c:extLst>
            <c:ext xmlns:c16="http://schemas.microsoft.com/office/drawing/2014/chart" uri="{C3380CC4-5D6E-409C-BE32-E72D297353CC}">
              <c16:uniqueId val="{00000004-780F-4F94-BB22-92739A9F4C5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458</Words>
  <Characters>2611</Characters>
  <Application>Microsoft Office Word</Application>
  <DocSecurity>0</DocSecurity>
  <Lines>21</Lines>
  <Paragraphs>6</Paragraphs>
  <ScaleCrop>false</ScaleCrop>
  <Company>Microsoft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Katherine</dc:creator>
  <cp:lastModifiedBy>li Katherine</cp:lastModifiedBy>
  <cp:revision>31</cp:revision>
  <dcterms:created xsi:type="dcterms:W3CDTF">2023-02-15T02:41:00Z</dcterms:created>
  <dcterms:modified xsi:type="dcterms:W3CDTF">2023-03-08T03:57:00Z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B36D69AFDF2C4FA7B675C2177CC49F32</vt:lpwstr>
  </property>
</Properties>
</file>